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Tuesday, April 10, 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Sidewalk Project at Weiland Field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$13,566.00 from Booster Club for athletic expenses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Reading –  Board Policy -File 705.04 – Gifts, Grants, Continuation Grants, and Bequests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School Calendar 2007-2008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Skating Rink Proposal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Dual-Credit High School classes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Declaration as Salvage of 40 Computers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IX.     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07.04.10  board  agenda</w:t>
      <w:tab/>
      <w:t xml:space="preserve">5 April 2007</w:t>
      <w:tab/>
      <w:t xml:space="preserve">12:22:59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